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789E8" w14:textId="3059F558" w:rsidR="003D20EE" w:rsidRPr="003D20EE" w:rsidRDefault="003D20EE" w:rsidP="00232A35">
      <w:pPr>
        <w:rPr>
          <w:b/>
          <w:bCs/>
          <w:lang w:val="en-US"/>
        </w:rPr>
      </w:pPr>
      <w:r w:rsidRPr="003D20EE">
        <w:rPr>
          <w:b/>
          <w:bCs/>
          <w:lang w:val="en-US"/>
        </w:rPr>
        <w:t xml:space="preserve">CASE STUDY 1 – Considering exemption from capital gains if any on transfer of agriculture land </w:t>
      </w:r>
    </w:p>
    <w:p w14:paraId="2C4FB2EF" w14:textId="2F69B6D3" w:rsidR="00885E58" w:rsidRDefault="00B5224E" w:rsidP="00232A35">
      <w:pPr>
        <w:rPr>
          <w:lang w:val="en-US"/>
        </w:rPr>
      </w:pPr>
      <w:r>
        <w:rPr>
          <w:lang w:val="en-US"/>
        </w:rPr>
        <w:t>A</w:t>
      </w:r>
      <w:r w:rsidR="00885E58">
        <w:rPr>
          <w:lang w:val="en-US"/>
        </w:rPr>
        <w:t>n individual</w:t>
      </w:r>
      <w:r>
        <w:rPr>
          <w:lang w:val="en-US"/>
        </w:rPr>
        <w:t xml:space="preserve"> has transferred a land which in his opinion was “an agricultural land” during </w:t>
      </w:r>
      <w:r w:rsidR="00885E58">
        <w:rPr>
          <w:lang w:val="en-US"/>
        </w:rPr>
        <w:t>PY</w:t>
      </w:r>
      <w:r>
        <w:rPr>
          <w:lang w:val="en-US"/>
        </w:rPr>
        <w:t xml:space="preserve"> 2025-2026 and received consideration Rs.60 lakhs.  He explained that, TDS u/s</w:t>
      </w:r>
      <w:r w:rsidR="00885E58">
        <w:rPr>
          <w:lang w:val="en-US"/>
        </w:rPr>
        <w:t xml:space="preserve"> 194 IA @ 1 % has also not deducted while entering in above transaction as both buyer and seller agreed that it is an agricultural land.  Following further facts were </w:t>
      </w:r>
      <w:proofErr w:type="gramStart"/>
      <w:r w:rsidR="00885E58">
        <w:rPr>
          <w:lang w:val="en-US"/>
        </w:rPr>
        <w:t>noted :</w:t>
      </w:r>
      <w:proofErr w:type="gramEnd"/>
      <w:r w:rsidR="00885E58">
        <w:rPr>
          <w:lang w:val="en-US"/>
        </w:rPr>
        <w:t>-</w:t>
      </w:r>
    </w:p>
    <w:p w14:paraId="5ECACD9B" w14:textId="69F63ED6" w:rsidR="00885E58" w:rsidRDefault="00885E58" w:rsidP="00232A35">
      <w:pPr>
        <w:rPr>
          <w:lang w:val="en-US"/>
        </w:rPr>
      </w:pPr>
      <w:r>
        <w:rPr>
          <w:lang w:val="en-US"/>
        </w:rPr>
        <w:t>Agriculture land was not put to use for agriculture purposes for past 6 years</w:t>
      </w:r>
      <w:r w:rsidR="00D100F2">
        <w:rPr>
          <w:lang w:val="en-US"/>
        </w:rPr>
        <w:t>, although regarded as a “</w:t>
      </w:r>
      <w:proofErr w:type="spellStart"/>
      <w:r w:rsidR="00D100F2">
        <w:rPr>
          <w:lang w:val="en-US"/>
        </w:rPr>
        <w:t>Jirayati</w:t>
      </w:r>
      <w:proofErr w:type="spellEnd"/>
      <w:r w:rsidR="00D100F2">
        <w:rPr>
          <w:lang w:val="en-US"/>
        </w:rPr>
        <w:t xml:space="preserve"> land” in 7/12 extracts.</w:t>
      </w:r>
    </w:p>
    <w:p w14:paraId="3D895F77" w14:textId="40639944" w:rsidR="00885E58" w:rsidRDefault="00885E58" w:rsidP="00232A35">
      <w:pPr>
        <w:rPr>
          <w:lang w:val="en-US"/>
        </w:rPr>
      </w:pPr>
      <w:r>
        <w:rPr>
          <w:lang w:val="en-US"/>
        </w:rPr>
        <w:t xml:space="preserve">Income from agriculture activities was not offered to tax for past </w:t>
      </w:r>
      <w:r w:rsidR="00B5224E">
        <w:rPr>
          <w:lang w:val="en-US"/>
        </w:rPr>
        <w:t xml:space="preserve">  </w:t>
      </w:r>
      <w:r>
        <w:rPr>
          <w:lang w:val="en-US"/>
        </w:rPr>
        <w:t>6 years</w:t>
      </w:r>
    </w:p>
    <w:p w14:paraId="40B0D69B" w14:textId="77777777" w:rsidR="00885E58" w:rsidRDefault="00885E58" w:rsidP="00232A35">
      <w:pPr>
        <w:rPr>
          <w:lang w:val="en-US"/>
        </w:rPr>
      </w:pPr>
      <w:r>
        <w:rPr>
          <w:lang w:val="en-US"/>
        </w:rPr>
        <w:t>Evidences of performing agricultural operations viz. bills for seeds, fertilizers, sale of agricultural output were not available during the PY</w:t>
      </w:r>
    </w:p>
    <w:p w14:paraId="6C3297C8" w14:textId="77777777" w:rsidR="00885E58" w:rsidRDefault="00885E58" w:rsidP="00232A35">
      <w:pPr>
        <w:rPr>
          <w:lang w:val="en-US"/>
        </w:rPr>
      </w:pPr>
      <w:r>
        <w:rPr>
          <w:lang w:val="en-US"/>
        </w:rPr>
        <w:t>Crop entries from FY 2003-2004 to FY 20019-2020 were not clear on 7/12 extract</w:t>
      </w:r>
    </w:p>
    <w:p w14:paraId="05F062B2" w14:textId="77777777" w:rsidR="00885E58" w:rsidRDefault="00885E58" w:rsidP="00232A35">
      <w:pPr>
        <w:rPr>
          <w:lang w:val="en-US"/>
        </w:rPr>
      </w:pPr>
      <w:r w:rsidRPr="00713DA9">
        <w:rPr>
          <w:b/>
          <w:bCs/>
          <w:lang w:val="en-US"/>
        </w:rPr>
        <w:t>Question</w:t>
      </w:r>
      <w:r>
        <w:rPr>
          <w:lang w:val="en-US"/>
        </w:rPr>
        <w:t xml:space="preserve"> – Whether capital gains from transfer of above “land” informed as “agricultural land is exempt from capital </w:t>
      </w:r>
      <w:proofErr w:type="gramStart"/>
      <w:r>
        <w:rPr>
          <w:lang w:val="en-US"/>
        </w:rPr>
        <w:t>gains ?</w:t>
      </w:r>
      <w:proofErr w:type="gramEnd"/>
    </w:p>
    <w:p w14:paraId="23C1EC7A" w14:textId="77777777" w:rsidR="00885E58" w:rsidRPr="003C6750" w:rsidRDefault="00885E58" w:rsidP="00232A35">
      <w:pPr>
        <w:rPr>
          <w:b/>
          <w:bCs/>
          <w:lang w:val="en-US"/>
        </w:rPr>
      </w:pPr>
      <w:r w:rsidRPr="003C6750">
        <w:rPr>
          <w:b/>
          <w:bCs/>
          <w:lang w:val="en-US"/>
        </w:rPr>
        <w:t>Prompt</w:t>
      </w:r>
    </w:p>
    <w:p w14:paraId="47FBA8E8" w14:textId="26D57AA6" w:rsidR="00885E58" w:rsidRPr="003C6750" w:rsidRDefault="00885E58" w:rsidP="00232A35">
      <w:pPr>
        <w:rPr>
          <w:i/>
          <w:iCs/>
          <w:lang w:val="en-US"/>
        </w:rPr>
      </w:pPr>
      <w:r w:rsidRPr="003C6750">
        <w:rPr>
          <w:i/>
          <w:iCs/>
          <w:lang w:val="en-US"/>
        </w:rPr>
        <w:t xml:space="preserve">You are an expert Chartered Accountant where </w:t>
      </w:r>
      <w:r w:rsidR="00D100F2" w:rsidRPr="003C6750">
        <w:rPr>
          <w:i/>
          <w:iCs/>
          <w:lang w:val="en-US"/>
        </w:rPr>
        <w:t>you are required to examine exemption if any available under various provisions of IT Act, 1961</w:t>
      </w:r>
      <w:r w:rsidRPr="003C6750">
        <w:rPr>
          <w:i/>
          <w:iCs/>
          <w:lang w:val="en-US"/>
        </w:rPr>
        <w:t xml:space="preserve">  </w:t>
      </w:r>
    </w:p>
    <w:p w14:paraId="59210952" w14:textId="77777777" w:rsidR="00D100F2" w:rsidRPr="00D100F2" w:rsidRDefault="00D100F2" w:rsidP="00D100F2">
      <w:pPr>
        <w:rPr>
          <w:i/>
          <w:iCs/>
          <w:lang w:val="en-US"/>
        </w:rPr>
      </w:pPr>
      <w:r w:rsidRPr="00D100F2">
        <w:rPr>
          <w:i/>
          <w:iCs/>
          <w:lang w:val="en-US"/>
        </w:rPr>
        <w:t xml:space="preserve">An individual has transferred a land which in his opinion was “an agricultural land” during PY 2025-2026 and received consideration Rs.60 lakhs.  He explained that, TDS u/s 194 IA @ 1 % has also not deducted while entering in above transaction as both buyer and seller agreed that it is an agricultural land.  Following further facts were </w:t>
      </w:r>
      <w:proofErr w:type="gramStart"/>
      <w:r w:rsidRPr="00D100F2">
        <w:rPr>
          <w:i/>
          <w:iCs/>
          <w:lang w:val="en-US"/>
        </w:rPr>
        <w:t>noted :</w:t>
      </w:r>
      <w:proofErr w:type="gramEnd"/>
      <w:r w:rsidRPr="00D100F2">
        <w:rPr>
          <w:i/>
          <w:iCs/>
          <w:lang w:val="en-US"/>
        </w:rPr>
        <w:t>-</w:t>
      </w:r>
    </w:p>
    <w:p w14:paraId="636F6B40" w14:textId="77777777" w:rsidR="00D100F2" w:rsidRPr="00D100F2" w:rsidRDefault="00D100F2" w:rsidP="00D100F2">
      <w:pPr>
        <w:rPr>
          <w:i/>
          <w:iCs/>
          <w:lang w:val="en-US"/>
        </w:rPr>
      </w:pPr>
      <w:r w:rsidRPr="00D100F2">
        <w:rPr>
          <w:i/>
          <w:iCs/>
          <w:lang w:val="en-US"/>
        </w:rPr>
        <w:t>Agriculture land was not put to use for agriculture purposes for past 6 years, although regarded as a “</w:t>
      </w:r>
      <w:proofErr w:type="spellStart"/>
      <w:r w:rsidRPr="00D100F2">
        <w:rPr>
          <w:i/>
          <w:iCs/>
          <w:lang w:val="en-US"/>
        </w:rPr>
        <w:t>Jirayati</w:t>
      </w:r>
      <w:proofErr w:type="spellEnd"/>
      <w:r w:rsidRPr="00D100F2">
        <w:rPr>
          <w:i/>
          <w:iCs/>
          <w:lang w:val="en-US"/>
        </w:rPr>
        <w:t xml:space="preserve"> land” in 7/12 extracts.</w:t>
      </w:r>
    </w:p>
    <w:p w14:paraId="447255A2" w14:textId="77777777" w:rsidR="00D100F2" w:rsidRPr="00D100F2" w:rsidRDefault="00D100F2" w:rsidP="00D100F2">
      <w:pPr>
        <w:rPr>
          <w:i/>
          <w:iCs/>
          <w:lang w:val="en-US"/>
        </w:rPr>
      </w:pPr>
      <w:r w:rsidRPr="00D100F2">
        <w:rPr>
          <w:i/>
          <w:iCs/>
          <w:lang w:val="en-US"/>
        </w:rPr>
        <w:t>Income from agriculture activities was not offered to tax for past   6 years</w:t>
      </w:r>
    </w:p>
    <w:p w14:paraId="714C0A74" w14:textId="77777777" w:rsidR="00D100F2" w:rsidRPr="00D100F2" w:rsidRDefault="00D100F2" w:rsidP="00D100F2">
      <w:pPr>
        <w:rPr>
          <w:i/>
          <w:iCs/>
          <w:lang w:val="en-US"/>
        </w:rPr>
      </w:pPr>
      <w:r w:rsidRPr="00D100F2">
        <w:rPr>
          <w:i/>
          <w:iCs/>
          <w:lang w:val="en-US"/>
        </w:rPr>
        <w:t>Evidences of performing agricultural operations viz. bills for seeds, fertilizers, sale of agricultural output were not available during the PY</w:t>
      </w:r>
    </w:p>
    <w:p w14:paraId="0D3A05D8" w14:textId="6C7592FF" w:rsidR="00D100F2" w:rsidRDefault="00D100F2" w:rsidP="00D100F2">
      <w:pPr>
        <w:rPr>
          <w:i/>
          <w:iCs/>
          <w:lang w:val="en-US"/>
        </w:rPr>
      </w:pPr>
      <w:r w:rsidRPr="00D100F2">
        <w:rPr>
          <w:i/>
          <w:iCs/>
          <w:lang w:val="en-US"/>
        </w:rPr>
        <w:t>Crop entries from FY 2003-2004 to FY 20019-2020 were not clear on 7/12 extract</w:t>
      </w:r>
    </w:p>
    <w:p w14:paraId="75951EF8" w14:textId="0EBA2307" w:rsidR="00B50E1B" w:rsidRDefault="003D20EE" w:rsidP="00D100F2">
      <w:pPr>
        <w:rPr>
          <w:i/>
          <w:iCs/>
          <w:lang w:val="en-US"/>
        </w:rPr>
      </w:pPr>
      <w:r>
        <w:rPr>
          <w:lang w:val="en-US"/>
        </w:rPr>
        <w:t>Y</w:t>
      </w:r>
      <w:r w:rsidR="00B50E1B">
        <w:rPr>
          <w:lang w:val="en-US"/>
        </w:rPr>
        <w:t>ou are required to examine exemption if any available under various provisions of IT Act, 1961</w:t>
      </w:r>
      <w:r>
        <w:rPr>
          <w:lang w:val="en-US"/>
        </w:rPr>
        <w:t xml:space="preserve"> from capital gains in respect of transfer of the said agriculture land</w:t>
      </w:r>
    </w:p>
    <w:p w14:paraId="7C48D239" w14:textId="77777777" w:rsidR="00B50E1B" w:rsidRDefault="00D100F2" w:rsidP="00D100F2">
      <w:pPr>
        <w:rPr>
          <w:i/>
          <w:iCs/>
          <w:lang w:val="en-US"/>
        </w:rPr>
      </w:pPr>
      <w:r>
        <w:rPr>
          <w:i/>
          <w:iCs/>
          <w:lang w:val="en-US"/>
        </w:rPr>
        <w:t>Consider decisions of Pune ITAT in case of “Abhijeet Gaikwad” and Supreme Court Judgement in case of “</w:t>
      </w:r>
      <w:proofErr w:type="spellStart"/>
      <w:r>
        <w:rPr>
          <w:i/>
          <w:iCs/>
          <w:lang w:val="en-US"/>
        </w:rPr>
        <w:t>Sarifabibi</w:t>
      </w:r>
      <w:proofErr w:type="spellEnd"/>
      <w:r>
        <w:rPr>
          <w:i/>
          <w:iCs/>
          <w:lang w:val="en-US"/>
        </w:rPr>
        <w:t xml:space="preserve">” and Bombay High Court in case of “Ashok Thakkar” </w:t>
      </w:r>
      <w:r w:rsidR="00B50E1B">
        <w:rPr>
          <w:i/>
          <w:iCs/>
          <w:lang w:val="en-US"/>
        </w:rPr>
        <w:t>as attached</w:t>
      </w:r>
      <w:r>
        <w:rPr>
          <w:i/>
          <w:iCs/>
          <w:lang w:val="en-US"/>
        </w:rPr>
        <w:t xml:space="preserve"> </w:t>
      </w:r>
      <w:r w:rsidR="00B50E1B">
        <w:rPr>
          <w:i/>
          <w:iCs/>
          <w:lang w:val="en-US"/>
        </w:rPr>
        <w:t xml:space="preserve">and other judgements </w:t>
      </w:r>
    </w:p>
    <w:p w14:paraId="20C213A7" w14:textId="7A768217" w:rsidR="00D100F2" w:rsidRPr="00D100F2" w:rsidRDefault="00B50E1B" w:rsidP="00D100F2">
      <w:pPr>
        <w:rPr>
          <w:i/>
          <w:iCs/>
          <w:lang w:val="en-US"/>
        </w:rPr>
      </w:pPr>
      <w:r>
        <w:rPr>
          <w:i/>
          <w:iCs/>
          <w:lang w:val="en-US"/>
        </w:rPr>
        <w:br/>
        <w:t xml:space="preserve">Also provide risk matrix in a tabular </w:t>
      </w:r>
      <w:proofErr w:type="gramStart"/>
      <w:r>
        <w:rPr>
          <w:i/>
          <w:iCs/>
          <w:lang w:val="en-US"/>
        </w:rPr>
        <w:t xml:space="preserve">form  </w:t>
      </w:r>
      <w:r w:rsidR="003D20EE">
        <w:rPr>
          <w:i/>
          <w:iCs/>
          <w:lang w:val="en-US"/>
        </w:rPr>
        <w:t>providing</w:t>
      </w:r>
      <w:proofErr w:type="gramEnd"/>
      <w:r w:rsidR="003D20EE">
        <w:rPr>
          <w:i/>
          <w:iCs/>
          <w:lang w:val="en-US"/>
        </w:rPr>
        <w:t xml:space="preserve"> your view in a professional and legal tone</w:t>
      </w:r>
    </w:p>
    <w:p w14:paraId="66CF0326" w14:textId="3901EF0A" w:rsidR="00D100F2" w:rsidRDefault="00D100F2" w:rsidP="00232A35">
      <w:pPr>
        <w:rPr>
          <w:lang w:val="en-US"/>
        </w:rPr>
      </w:pPr>
    </w:p>
    <w:p w14:paraId="1A3C22A9" w14:textId="100A6093" w:rsidR="003D20EE" w:rsidRDefault="003D20EE" w:rsidP="00232A35">
      <w:pPr>
        <w:rPr>
          <w:lang w:val="en-US"/>
        </w:rPr>
      </w:pPr>
    </w:p>
    <w:p w14:paraId="79279D33" w14:textId="4046D63F" w:rsidR="003D20EE" w:rsidRDefault="003D20EE" w:rsidP="00232A35">
      <w:pPr>
        <w:rPr>
          <w:lang w:val="en-US"/>
        </w:rPr>
      </w:pPr>
    </w:p>
    <w:p w14:paraId="789607F9" w14:textId="77777777" w:rsidR="003C6750" w:rsidRDefault="003C6750" w:rsidP="00232A35">
      <w:pPr>
        <w:rPr>
          <w:lang w:val="en-US"/>
        </w:rPr>
      </w:pPr>
    </w:p>
    <w:p w14:paraId="00AB1739" w14:textId="4E10F809" w:rsidR="003D20EE" w:rsidRPr="003D20EE" w:rsidRDefault="003D20EE" w:rsidP="00232A35">
      <w:pPr>
        <w:rPr>
          <w:b/>
          <w:bCs/>
          <w:lang w:val="en-US"/>
        </w:rPr>
      </w:pPr>
      <w:r w:rsidRPr="003D20EE">
        <w:rPr>
          <w:b/>
          <w:bCs/>
          <w:lang w:val="en-US"/>
        </w:rPr>
        <w:lastRenderedPageBreak/>
        <w:t xml:space="preserve">CASE STUDY 2 – Analysis of transactions carried out by an </w:t>
      </w:r>
      <w:proofErr w:type="spellStart"/>
      <w:r w:rsidRPr="003D20EE">
        <w:rPr>
          <w:b/>
          <w:bCs/>
          <w:lang w:val="en-US"/>
        </w:rPr>
        <w:t>assessee</w:t>
      </w:r>
      <w:proofErr w:type="spellEnd"/>
      <w:r w:rsidRPr="003D20EE">
        <w:rPr>
          <w:b/>
          <w:bCs/>
          <w:lang w:val="en-US"/>
        </w:rPr>
        <w:t xml:space="preserve"> and applicability of important circulars </w:t>
      </w:r>
    </w:p>
    <w:p w14:paraId="195DA598" w14:textId="65B076A3" w:rsidR="003D20EE" w:rsidRDefault="003D20EE" w:rsidP="00232A35">
      <w:pPr>
        <w:rPr>
          <w:lang w:val="en-US"/>
        </w:rPr>
      </w:pPr>
      <w:r>
        <w:rPr>
          <w:lang w:val="en-US"/>
        </w:rPr>
        <w:t xml:space="preserve">A high net worth individual </w:t>
      </w:r>
      <w:proofErr w:type="spellStart"/>
      <w:r w:rsidR="003C6750">
        <w:rPr>
          <w:lang w:val="en-US"/>
        </w:rPr>
        <w:t>assessee</w:t>
      </w:r>
      <w:proofErr w:type="spellEnd"/>
      <w:r w:rsidR="003C6750">
        <w:rPr>
          <w:lang w:val="en-US"/>
        </w:rPr>
        <w:t xml:space="preserve"> </w:t>
      </w:r>
      <w:r w:rsidR="00372F46">
        <w:rPr>
          <w:lang w:val="en-US"/>
        </w:rPr>
        <w:t xml:space="preserve">who is 65 years old and having income under the head “Capital Gains”, “Income Other </w:t>
      </w:r>
      <w:proofErr w:type="gramStart"/>
      <w:r w:rsidR="00372F46">
        <w:rPr>
          <w:lang w:val="en-US"/>
        </w:rPr>
        <w:t xml:space="preserve">Sources” </w:t>
      </w:r>
      <w:r>
        <w:rPr>
          <w:lang w:val="en-US"/>
        </w:rPr>
        <w:t xml:space="preserve"> has</w:t>
      </w:r>
      <w:proofErr w:type="gramEnd"/>
      <w:r>
        <w:rPr>
          <w:lang w:val="en-US"/>
        </w:rPr>
        <w:t xml:space="preserve"> approached a Chartered Accountant for filing income tax return. </w:t>
      </w:r>
      <w:r w:rsidR="003C6750">
        <w:rPr>
          <w:lang w:val="en-US"/>
        </w:rPr>
        <w:t xml:space="preserve"> He has made investments in shares out of “income from other sources” and net surplus from activities carried out as a professional in earlier years. </w:t>
      </w:r>
      <w:r>
        <w:rPr>
          <w:lang w:val="en-US"/>
        </w:rPr>
        <w:t xml:space="preserve"> It was observed that, there were 3 </w:t>
      </w:r>
      <w:proofErr w:type="spellStart"/>
      <w:r>
        <w:rPr>
          <w:lang w:val="en-US"/>
        </w:rPr>
        <w:t>DeMat</w:t>
      </w:r>
      <w:proofErr w:type="spellEnd"/>
      <w:r>
        <w:rPr>
          <w:lang w:val="en-US"/>
        </w:rPr>
        <w:t xml:space="preserve"> A/cs from where transactions were carried </w:t>
      </w:r>
      <w:proofErr w:type="gramStart"/>
      <w:r>
        <w:rPr>
          <w:lang w:val="en-US"/>
        </w:rPr>
        <w:t>out :</w:t>
      </w:r>
      <w:proofErr w:type="gramEnd"/>
      <w:r>
        <w:rPr>
          <w:lang w:val="en-US"/>
        </w:rPr>
        <w:t>-</w:t>
      </w:r>
    </w:p>
    <w:p w14:paraId="5419FD55" w14:textId="27D911F1" w:rsidR="003D20EE" w:rsidRDefault="003D20EE" w:rsidP="00232A35">
      <w:pPr>
        <w:rPr>
          <w:lang w:val="en-US"/>
        </w:rPr>
      </w:pPr>
      <w:proofErr w:type="spellStart"/>
      <w:r>
        <w:rPr>
          <w:lang w:val="en-US"/>
        </w:rPr>
        <w:t>DeMat</w:t>
      </w:r>
      <w:proofErr w:type="spellEnd"/>
      <w:r>
        <w:rPr>
          <w:lang w:val="en-US"/>
        </w:rPr>
        <w:t xml:space="preserve"> A/c 1 – Share trading, speculation activities</w:t>
      </w:r>
      <w:r w:rsidR="00372F46">
        <w:rPr>
          <w:lang w:val="en-US"/>
        </w:rPr>
        <w:t xml:space="preserve"> managed by a broker appointed by him</w:t>
      </w:r>
    </w:p>
    <w:p w14:paraId="4C05C9E7" w14:textId="168376A1" w:rsidR="003D20EE" w:rsidRDefault="003D20EE" w:rsidP="00232A35">
      <w:pPr>
        <w:rPr>
          <w:lang w:val="en-US"/>
        </w:rPr>
      </w:pPr>
      <w:proofErr w:type="spellStart"/>
      <w:r>
        <w:rPr>
          <w:lang w:val="en-US"/>
        </w:rPr>
        <w:t>DeMat</w:t>
      </w:r>
      <w:proofErr w:type="spellEnd"/>
      <w:r>
        <w:rPr>
          <w:lang w:val="en-US"/>
        </w:rPr>
        <w:t xml:space="preserve"> A/c 2 – Managed by a Portfolio Management Company </w:t>
      </w:r>
      <w:r w:rsidR="00372F46">
        <w:rPr>
          <w:lang w:val="en-US"/>
        </w:rPr>
        <w:t xml:space="preserve">having large frequency of transactions </w:t>
      </w:r>
    </w:p>
    <w:p w14:paraId="5E0989A9" w14:textId="3E785B19" w:rsidR="003D20EE" w:rsidRDefault="003D20EE" w:rsidP="00232A35">
      <w:pPr>
        <w:rPr>
          <w:lang w:val="en-US"/>
        </w:rPr>
      </w:pPr>
      <w:proofErr w:type="spellStart"/>
      <w:r>
        <w:rPr>
          <w:lang w:val="en-US"/>
        </w:rPr>
        <w:t>DeMat</w:t>
      </w:r>
      <w:proofErr w:type="spellEnd"/>
      <w:r>
        <w:rPr>
          <w:lang w:val="en-US"/>
        </w:rPr>
        <w:t xml:space="preserve"> A/c 3</w:t>
      </w:r>
      <w:r w:rsidR="00372F46">
        <w:rPr>
          <w:lang w:val="en-US"/>
        </w:rPr>
        <w:t xml:space="preserve"> – Managed by himself wherein all transactions are in the nature of investments</w:t>
      </w:r>
    </w:p>
    <w:p w14:paraId="2A4B92F1" w14:textId="46513455" w:rsidR="00372F46" w:rsidRDefault="00372F46" w:rsidP="00232A35">
      <w:pPr>
        <w:rPr>
          <w:lang w:val="en-US"/>
        </w:rPr>
      </w:pPr>
      <w:r w:rsidRPr="00713DA9">
        <w:rPr>
          <w:b/>
          <w:bCs/>
          <w:lang w:val="en-US"/>
        </w:rPr>
        <w:t>Question –</w:t>
      </w:r>
      <w:r>
        <w:rPr>
          <w:lang w:val="en-US"/>
        </w:rPr>
        <w:t xml:space="preserve"> Provide me parameters for judgement of transactions as either “capital gains” or </w:t>
      </w:r>
      <w:r w:rsidR="00CB025C">
        <w:rPr>
          <w:lang w:val="en-US"/>
        </w:rPr>
        <w:t xml:space="preserve">“Profits and gains of </w:t>
      </w:r>
      <w:r>
        <w:rPr>
          <w:lang w:val="en-US"/>
        </w:rPr>
        <w:t>business</w:t>
      </w:r>
      <w:r w:rsidR="00CB025C">
        <w:rPr>
          <w:lang w:val="en-US"/>
        </w:rPr>
        <w:t>”</w:t>
      </w:r>
    </w:p>
    <w:p w14:paraId="3451770C" w14:textId="3547A632" w:rsidR="00CB025C" w:rsidRDefault="00CB025C" w:rsidP="00232A35">
      <w:pPr>
        <w:rPr>
          <w:lang w:val="en-US"/>
        </w:rPr>
      </w:pPr>
      <w:r>
        <w:rPr>
          <w:lang w:val="en-US"/>
        </w:rPr>
        <w:t xml:space="preserve">What are the parameters to be considered for judgement of the </w:t>
      </w:r>
      <w:proofErr w:type="gramStart"/>
      <w:r>
        <w:rPr>
          <w:lang w:val="en-US"/>
        </w:rPr>
        <w:t>same ?</w:t>
      </w:r>
      <w:proofErr w:type="gramEnd"/>
    </w:p>
    <w:p w14:paraId="2D816D79" w14:textId="580483F3" w:rsidR="003C6750" w:rsidRDefault="003C6750" w:rsidP="00232A35">
      <w:pPr>
        <w:rPr>
          <w:lang w:val="en-US"/>
        </w:rPr>
      </w:pPr>
      <w:r>
        <w:rPr>
          <w:lang w:val="en-US"/>
        </w:rPr>
        <w:t>Prompt</w:t>
      </w:r>
    </w:p>
    <w:p w14:paraId="1E189602" w14:textId="0D8CE56A" w:rsidR="003C6750" w:rsidRDefault="003C6750" w:rsidP="00232A35">
      <w:pPr>
        <w:rPr>
          <w:i/>
          <w:iCs/>
          <w:lang w:val="en-US"/>
        </w:rPr>
      </w:pPr>
      <w:r>
        <w:rPr>
          <w:i/>
          <w:iCs/>
          <w:lang w:val="en-US"/>
        </w:rPr>
        <w:t xml:space="preserve">You are an expert Chartered Accountant. You are required to provide an analysis regarding taxability of income wither “Income </w:t>
      </w:r>
      <w:proofErr w:type="gramStart"/>
      <w:r>
        <w:rPr>
          <w:i/>
          <w:iCs/>
          <w:lang w:val="en-US"/>
        </w:rPr>
        <w:t>From</w:t>
      </w:r>
      <w:proofErr w:type="gramEnd"/>
      <w:r>
        <w:rPr>
          <w:i/>
          <w:iCs/>
          <w:lang w:val="en-US"/>
        </w:rPr>
        <w:t xml:space="preserve"> Capital Gains” or “Profits and gains of business/profession” based on circulars as attached.  Also explain parameters to be considered for judgment of taxability under the head “Income </w:t>
      </w:r>
      <w:proofErr w:type="gramStart"/>
      <w:r>
        <w:rPr>
          <w:i/>
          <w:iCs/>
          <w:lang w:val="en-US"/>
        </w:rPr>
        <w:t>From</w:t>
      </w:r>
      <w:proofErr w:type="gramEnd"/>
      <w:r>
        <w:rPr>
          <w:i/>
          <w:iCs/>
          <w:lang w:val="en-US"/>
        </w:rPr>
        <w:t xml:space="preserve"> Capital Gains” vis a vis “Profits and gains of business / profession”</w:t>
      </w:r>
    </w:p>
    <w:p w14:paraId="50DE60CE" w14:textId="63843DF0" w:rsidR="00CB025C" w:rsidRDefault="00CB025C" w:rsidP="00232A35">
      <w:pPr>
        <w:rPr>
          <w:i/>
          <w:iCs/>
          <w:lang w:val="en-US"/>
        </w:rPr>
      </w:pPr>
      <w:r>
        <w:rPr>
          <w:i/>
          <w:iCs/>
          <w:lang w:val="en-US"/>
        </w:rPr>
        <w:t xml:space="preserve">Also provide risk matrix in a tabular </w:t>
      </w:r>
      <w:proofErr w:type="gramStart"/>
      <w:r>
        <w:rPr>
          <w:i/>
          <w:iCs/>
          <w:lang w:val="en-US"/>
        </w:rPr>
        <w:t>form  providing</w:t>
      </w:r>
      <w:proofErr w:type="gramEnd"/>
      <w:r>
        <w:rPr>
          <w:i/>
          <w:iCs/>
          <w:lang w:val="en-US"/>
        </w:rPr>
        <w:t xml:space="preserve"> your view in a professional and legal tone</w:t>
      </w:r>
    </w:p>
    <w:p w14:paraId="63490BEF" w14:textId="6764F636" w:rsidR="003C6750" w:rsidRDefault="003C6750" w:rsidP="00232A35">
      <w:pPr>
        <w:rPr>
          <w:i/>
          <w:iCs/>
          <w:lang w:val="en-US"/>
        </w:rPr>
      </w:pPr>
      <w:r>
        <w:rPr>
          <w:i/>
          <w:iCs/>
          <w:lang w:val="en-US"/>
        </w:rPr>
        <w:t>Facts of the case are as below “-</w:t>
      </w:r>
    </w:p>
    <w:p w14:paraId="5176D540" w14:textId="77777777" w:rsidR="00115F50" w:rsidRDefault="00115F50" w:rsidP="00115F50">
      <w:pPr>
        <w:rPr>
          <w:lang w:val="en-US"/>
        </w:rPr>
      </w:pPr>
      <w:r>
        <w:rPr>
          <w:lang w:val="en-US"/>
        </w:rPr>
        <w:t xml:space="preserve">A high net worth individual </w:t>
      </w:r>
      <w:proofErr w:type="spellStart"/>
      <w:r>
        <w:rPr>
          <w:lang w:val="en-US"/>
        </w:rPr>
        <w:t>assessee</w:t>
      </w:r>
      <w:proofErr w:type="spellEnd"/>
      <w:r>
        <w:rPr>
          <w:lang w:val="en-US"/>
        </w:rPr>
        <w:t xml:space="preserve"> who is 65 years old and having income under the head “Capital Gains”, “Income Other </w:t>
      </w:r>
      <w:proofErr w:type="gramStart"/>
      <w:r>
        <w:rPr>
          <w:lang w:val="en-US"/>
        </w:rPr>
        <w:t>Sources”  has</w:t>
      </w:r>
      <w:proofErr w:type="gramEnd"/>
      <w:r>
        <w:rPr>
          <w:lang w:val="en-US"/>
        </w:rPr>
        <w:t xml:space="preserve"> approached a Chartered Accountant for filing income tax return.  He has made investments in shares out of “income from other sources” and net surplus from activities carried out as a professional in earlier years.  It was observed that, there were 3 </w:t>
      </w:r>
      <w:proofErr w:type="spellStart"/>
      <w:r>
        <w:rPr>
          <w:lang w:val="en-US"/>
        </w:rPr>
        <w:t>DeMat</w:t>
      </w:r>
      <w:proofErr w:type="spellEnd"/>
      <w:r>
        <w:rPr>
          <w:lang w:val="en-US"/>
        </w:rPr>
        <w:t xml:space="preserve"> A/cs from where transactions were carried </w:t>
      </w:r>
      <w:proofErr w:type="gramStart"/>
      <w:r>
        <w:rPr>
          <w:lang w:val="en-US"/>
        </w:rPr>
        <w:t>out :</w:t>
      </w:r>
      <w:proofErr w:type="gramEnd"/>
      <w:r>
        <w:rPr>
          <w:lang w:val="en-US"/>
        </w:rPr>
        <w:t>-</w:t>
      </w:r>
    </w:p>
    <w:p w14:paraId="7B5F89AA" w14:textId="77777777" w:rsidR="003C6750" w:rsidRPr="003C6750" w:rsidRDefault="003C6750" w:rsidP="003C6750">
      <w:pPr>
        <w:rPr>
          <w:i/>
          <w:iCs/>
          <w:lang w:val="en-US"/>
        </w:rPr>
      </w:pPr>
      <w:proofErr w:type="spellStart"/>
      <w:r w:rsidRPr="003C6750">
        <w:rPr>
          <w:i/>
          <w:iCs/>
          <w:lang w:val="en-US"/>
        </w:rPr>
        <w:t>DeMat</w:t>
      </w:r>
      <w:proofErr w:type="spellEnd"/>
      <w:r w:rsidRPr="003C6750">
        <w:rPr>
          <w:i/>
          <w:iCs/>
          <w:lang w:val="en-US"/>
        </w:rPr>
        <w:t xml:space="preserve"> A/c 1 – Share trading, speculation activities managed by a broker appointed by him</w:t>
      </w:r>
    </w:p>
    <w:p w14:paraId="1B3148C7" w14:textId="77777777" w:rsidR="003C6750" w:rsidRPr="003C6750" w:rsidRDefault="003C6750" w:rsidP="003C6750">
      <w:pPr>
        <w:rPr>
          <w:i/>
          <w:iCs/>
          <w:lang w:val="en-US"/>
        </w:rPr>
      </w:pPr>
      <w:proofErr w:type="spellStart"/>
      <w:r w:rsidRPr="003C6750">
        <w:rPr>
          <w:i/>
          <w:iCs/>
          <w:lang w:val="en-US"/>
        </w:rPr>
        <w:t>DeMat</w:t>
      </w:r>
      <w:proofErr w:type="spellEnd"/>
      <w:r w:rsidRPr="003C6750">
        <w:rPr>
          <w:i/>
          <w:iCs/>
          <w:lang w:val="en-US"/>
        </w:rPr>
        <w:t xml:space="preserve"> A/c 2 – Managed by a Portfolio Management Company having large frequency of transactions </w:t>
      </w:r>
    </w:p>
    <w:p w14:paraId="4CC1C43F" w14:textId="77777777" w:rsidR="003C6750" w:rsidRPr="003C6750" w:rsidRDefault="003C6750" w:rsidP="003C6750">
      <w:pPr>
        <w:rPr>
          <w:i/>
          <w:iCs/>
          <w:lang w:val="en-US"/>
        </w:rPr>
      </w:pPr>
      <w:proofErr w:type="spellStart"/>
      <w:r w:rsidRPr="003C6750">
        <w:rPr>
          <w:i/>
          <w:iCs/>
          <w:lang w:val="en-US"/>
        </w:rPr>
        <w:t>DeMat</w:t>
      </w:r>
      <w:proofErr w:type="spellEnd"/>
      <w:r w:rsidRPr="003C6750">
        <w:rPr>
          <w:i/>
          <w:iCs/>
          <w:lang w:val="en-US"/>
        </w:rPr>
        <w:t xml:space="preserve"> A/c 3 – Managed by himself wherein all transactions are in the nature of investments</w:t>
      </w:r>
    </w:p>
    <w:p w14:paraId="7568B91B" w14:textId="1807B740" w:rsidR="003C6750" w:rsidRDefault="003C6750" w:rsidP="00232A35">
      <w:pPr>
        <w:rPr>
          <w:lang w:val="en-US"/>
        </w:rPr>
      </w:pPr>
    </w:p>
    <w:p w14:paraId="7B0DC3C6" w14:textId="5A1C859A" w:rsidR="000E6439" w:rsidRDefault="000E6439" w:rsidP="00232A35">
      <w:pPr>
        <w:rPr>
          <w:lang w:val="en-US"/>
        </w:rPr>
      </w:pPr>
    </w:p>
    <w:p w14:paraId="133E5CC2" w14:textId="5A7942F6" w:rsidR="000E6439" w:rsidRDefault="000E6439" w:rsidP="00232A35">
      <w:pPr>
        <w:rPr>
          <w:lang w:val="en-US"/>
        </w:rPr>
      </w:pPr>
    </w:p>
    <w:p w14:paraId="790AB1F4" w14:textId="2A59CEA2" w:rsidR="000E6439" w:rsidRDefault="000E6439" w:rsidP="00232A35">
      <w:pPr>
        <w:rPr>
          <w:lang w:val="en-US"/>
        </w:rPr>
      </w:pPr>
    </w:p>
    <w:p w14:paraId="5258F365" w14:textId="397E3BAA" w:rsidR="000E6439" w:rsidRDefault="000E6439" w:rsidP="00232A35">
      <w:pPr>
        <w:rPr>
          <w:lang w:val="en-US"/>
        </w:rPr>
      </w:pPr>
    </w:p>
    <w:p w14:paraId="3AC3B7A8" w14:textId="01698C24" w:rsidR="000E6439" w:rsidRDefault="000E6439" w:rsidP="00232A35">
      <w:pPr>
        <w:rPr>
          <w:lang w:val="en-US"/>
        </w:rPr>
      </w:pPr>
    </w:p>
    <w:p w14:paraId="4931E7F7" w14:textId="7918E78C" w:rsidR="000E6439" w:rsidRPr="00713DA9" w:rsidRDefault="000E6439" w:rsidP="00232A35">
      <w:pPr>
        <w:rPr>
          <w:b/>
          <w:bCs/>
          <w:lang w:val="en-US"/>
        </w:rPr>
      </w:pPr>
      <w:r w:rsidRPr="00713DA9">
        <w:rPr>
          <w:b/>
          <w:bCs/>
          <w:lang w:val="en-US"/>
        </w:rPr>
        <w:lastRenderedPageBreak/>
        <w:t>Case Study 3</w:t>
      </w:r>
      <w:r w:rsidR="00713DA9" w:rsidRPr="00713DA9">
        <w:rPr>
          <w:b/>
          <w:bCs/>
          <w:lang w:val="en-US"/>
        </w:rPr>
        <w:t xml:space="preserve"> – Taxability of income in the hands of Individual who has rendered professional services or in HUF capacity</w:t>
      </w:r>
    </w:p>
    <w:p w14:paraId="471E9D91" w14:textId="232352F4" w:rsidR="000E6439" w:rsidRDefault="000E6439" w:rsidP="00232A35">
      <w:pPr>
        <w:rPr>
          <w:lang w:val="en-US"/>
        </w:rPr>
      </w:pPr>
      <w:r>
        <w:rPr>
          <w:lang w:val="en-US"/>
        </w:rPr>
        <w:t>An individual who was a qualified engineer and acting as a “Registered valuer” approached a Chartered Accountant</w:t>
      </w:r>
      <w:r w:rsidR="0001242A">
        <w:rPr>
          <w:lang w:val="en-US"/>
        </w:rPr>
        <w:t xml:space="preserve"> for filing Income Tax Return of HUF where he is a Karta</w:t>
      </w:r>
      <w:r>
        <w:rPr>
          <w:lang w:val="en-US"/>
        </w:rPr>
        <w:t xml:space="preserve">.  </w:t>
      </w:r>
      <w:r w:rsidR="0001242A">
        <w:rPr>
          <w:lang w:val="en-US"/>
        </w:rPr>
        <w:t>He informed that, HUF comprising of himself, his wife who is Registered Architect, 1 major son and 1 major daughter both undergoing education.</w:t>
      </w:r>
    </w:p>
    <w:p w14:paraId="334132BF" w14:textId="11F0D45F" w:rsidR="0001242A" w:rsidRDefault="0001242A" w:rsidP="00232A35">
      <w:pPr>
        <w:rPr>
          <w:lang w:val="en-US"/>
        </w:rPr>
      </w:pPr>
      <w:r>
        <w:rPr>
          <w:lang w:val="en-US"/>
        </w:rPr>
        <w:t>He explained that, HUF rendered services for certain business organizations</w:t>
      </w:r>
      <w:r w:rsidR="00713DA9">
        <w:rPr>
          <w:lang w:val="en-US"/>
        </w:rPr>
        <w:t xml:space="preserve"> represented 50 % each by himself and his wife</w:t>
      </w:r>
      <w:r>
        <w:rPr>
          <w:lang w:val="en-US"/>
        </w:rPr>
        <w:t xml:space="preserve">. </w:t>
      </w:r>
      <w:r w:rsidR="00713DA9">
        <w:rPr>
          <w:lang w:val="en-US"/>
        </w:rPr>
        <w:t xml:space="preserve">He further informed that, both husband and wife are rendering services in individual capacity as well.  </w:t>
      </w:r>
      <w:r>
        <w:rPr>
          <w:lang w:val="en-US"/>
        </w:rPr>
        <w:t xml:space="preserve">HUF is also registered under GST Law under HSN Code “998399” – Other professional, technical and business services </w:t>
      </w:r>
      <w:proofErr w:type="spellStart"/>
      <w:r>
        <w:rPr>
          <w:lang w:val="en-US"/>
        </w:rPr>
        <w:t>no where</w:t>
      </w:r>
      <w:proofErr w:type="spellEnd"/>
      <w:r>
        <w:rPr>
          <w:lang w:val="en-US"/>
        </w:rPr>
        <w:t xml:space="preserve"> else classified</w:t>
      </w:r>
    </w:p>
    <w:p w14:paraId="4C00C431" w14:textId="2C9426E2" w:rsidR="0001242A" w:rsidRDefault="0001242A" w:rsidP="00232A35">
      <w:pPr>
        <w:rPr>
          <w:lang w:val="en-US"/>
        </w:rPr>
      </w:pPr>
      <w:r>
        <w:rPr>
          <w:lang w:val="en-US"/>
        </w:rPr>
        <w:t>26 AS of HUF demonstrated income reported u/s 194 J of the IT Act, 1961 amounting to Rs.25 lakhs and TDS Deducted @ 10 %</w:t>
      </w:r>
    </w:p>
    <w:p w14:paraId="4AA46CB0" w14:textId="027CF345" w:rsidR="0001242A" w:rsidRPr="00713DA9" w:rsidRDefault="0001242A" w:rsidP="00232A35">
      <w:pPr>
        <w:rPr>
          <w:lang w:val="en-US"/>
        </w:rPr>
      </w:pPr>
      <w:r w:rsidRPr="00713DA9">
        <w:rPr>
          <w:b/>
          <w:bCs/>
          <w:lang w:val="en-US"/>
        </w:rPr>
        <w:t>Que</w:t>
      </w:r>
      <w:r w:rsidR="00713DA9" w:rsidRPr="00713DA9">
        <w:rPr>
          <w:b/>
          <w:bCs/>
          <w:lang w:val="en-US"/>
        </w:rPr>
        <w:t>stion</w:t>
      </w:r>
      <w:r w:rsidRPr="00713DA9">
        <w:rPr>
          <w:b/>
          <w:bCs/>
          <w:lang w:val="en-US"/>
        </w:rPr>
        <w:t xml:space="preserve"> </w:t>
      </w:r>
      <w:r w:rsidR="00713DA9" w:rsidRPr="00713DA9">
        <w:rPr>
          <w:b/>
          <w:bCs/>
          <w:lang w:val="en-US"/>
        </w:rPr>
        <w:t>–</w:t>
      </w:r>
      <w:r w:rsidR="00713DA9" w:rsidRPr="00713DA9">
        <w:rPr>
          <w:lang w:val="en-US"/>
        </w:rPr>
        <w:t xml:space="preserve"> Whether IT Department can question on taxability of income in individual capacity rather than HUF </w:t>
      </w:r>
      <w:proofErr w:type="gramStart"/>
      <w:r w:rsidR="00713DA9" w:rsidRPr="00713DA9">
        <w:rPr>
          <w:lang w:val="en-US"/>
        </w:rPr>
        <w:t>capacity ?</w:t>
      </w:r>
      <w:proofErr w:type="gramEnd"/>
      <w:r w:rsidR="00713DA9" w:rsidRPr="00713DA9">
        <w:rPr>
          <w:lang w:val="en-US"/>
        </w:rPr>
        <w:t xml:space="preserve">  What are the implications of the same together with risks </w:t>
      </w:r>
      <w:proofErr w:type="gramStart"/>
      <w:r w:rsidR="00713DA9" w:rsidRPr="00713DA9">
        <w:rPr>
          <w:lang w:val="en-US"/>
        </w:rPr>
        <w:t>involved ?</w:t>
      </w:r>
      <w:proofErr w:type="gramEnd"/>
      <w:r w:rsidRPr="00713DA9">
        <w:rPr>
          <w:lang w:val="en-US"/>
        </w:rPr>
        <w:t xml:space="preserve"> </w:t>
      </w:r>
    </w:p>
    <w:p w14:paraId="0382D1E7" w14:textId="77777777" w:rsidR="00713DA9" w:rsidRDefault="00713DA9" w:rsidP="00232A35">
      <w:pPr>
        <w:rPr>
          <w:lang w:val="en-US"/>
        </w:rPr>
      </w:pPr>
    </w:p>
    <w:p w14:paraId="0D56F434" w14:textId="5F0FFDA7" w:rsidR="000E6439" w:rsidRPr="00713DA9" w:rsidRDefault="00713DA9" w:rsidP="00232A35">
      <w:pPr>
        <w:rPr>
          <w:b/>
          <w:bCs/>
          <w:lang w:val="en-US"/>
        </w:rPr>
      </w:pPr>
      <w:r w:rsidRPr="00713DA9">
        <w:rPr>
          <w:b/>
          <w:bCs/>
          <w:lang w:val="en-US"/>
        </w:rPr>
        <w:t>Prompt</w:t>
      </w:r>
    </w:p>
    <w:p w14:paraId="78CFF77D" w14:textId="78311F44" w:rsidR="00713DA9" w:rsidRPr="00713DA9" w:rsidRDefault="00713DA9" w:rsidP="00232A35">
      <w:pPr>
        <w:rPr>
          <w:i/>
          <w:iCs/>
          <w:lang w:val="en-US"/>
        </w:rPr>
      </w:pPr>
      <w:r w:rsidRPr="00713DA9">
        <w:rPr>
          <w:i/>
          <w:iCs/>
          <w:lang w:val="en-US"/>
        </w:rPr>
        <w:t>You are an expert Chartered Accountant</w:t>
      </w:r>
    </w:p>
    <w:p w14:paraId="238E2F18" w14:textId="77777777" w:rsidR="00713DA9" w:rsidRPr="00713DA9" w:rsidRDefault="00713DA9" w:rsidP="00232A35">
      <w:pPr>
        <w:rPr>
          <w:i/>
          <w:iCs/>
          <w:lang w:val="en-US"/>
        </w:rPr>
      </w:pPr>
      <w:r w:rsidRPr="00713DA9">
        <w:rPr>
          <w:i/>
          <w:iCs/>
          <w:lang w:val="en-US"/>
        </w:rPr>
        <w:t xml:space="preserve">In following case, check taxability of income from professional services in the hands of respective individual rather than “HUF” together with other income tax implications </w:t>
      </w:r>
    </w:p>
    <w:p w14:paraId="68F0673D" w14:textId="77777777" w:rsidR="00713DA9" w:rsidRPr="00713DA9" w:rsidRDefault="00713DA9" w:rsidP="00713DA9">
      <w:pPr>
        <w:rPr>
          <w:i/>
          <w:iCs/>
          <w:lang w:val="en-US"/>
        </w:rPr>
      </w:pPr>
      <w:r w:rsidRPr="00713DA9">
        <w:rPr>
          <w:i/>
          <w:iCs/>
          <w:lang w:val="en-US"/>
        </w:rPr>
        <w:t>An individual who was a qualified engineer and acting as a “Registered valuer” approached a Chartered Accountant for filing Income Tax Return of HUF where he is a Karta.  He informed that, HUF comprising of himself, his wife who is Registered Architect, 1 major son and 1 major daughter both undergoing education.</w:t>
      </w:r>
    </w:p>
    <w:p w14:paraId="69B57A75" w14:textId="77777777" w:rsidR="00713DA9" w:rsidRPr="00713DA9" w:rsidRDefault="00713DA9" w:rsidP="00713DA9">
      <w:pPr>
        <w:rPr>
          <w:i/>
          <w:iCs/>
          <w:lang w:val="en-US"/>
        </w:rPr>
      </w:pPr>
      <w:r w:rsidRPr="00713DA9">
        <w:rPr>
          <w:i/>
          <w:iCs/>
          <w:lang w:val="en-US"/>
        </w:rPr>
        <w:t xml:space="preserve">He explained that, HUF rendered services for certain business organizations represented 50 % each by himself and his wife. He further informed that, both husband and wife are rendering services in individual capacity as well.  HUF is also registered under GST Law under HSN Code “998399” – Other professional, technical and business services </w:t>
      </w:r>
      <w:proofErr w:type="spellStart"/>
      <w:r w:rsidRPr="00713DA9">
        <w:rPr>
          <w:i/>
          <w:iCs/>
          <w:lang w:val="en-US"/>
        </w:rPr>
        <w:t>no where</w:t>
      </w:r>
      <w:proofErr w:type="spellEnd"/>
      <w:r w:rsidRPr="00713DA9">
        <w:rPr>
          <w:i/>
          <w:iCs/>
          <w:lang w:val="en-US"/>
        </w:rPr>
        <w:t xml:space="preserve"> else classified</w:t>
      </w:r>
    </w:p>
    <w:p w14:paraId="7227B889" w14:textId="77777777" w:rsidR="00713DA9" w:rsidRPr="00713DA9" w:rsidRDefault="00713DA9" w:rsidP="00713DA9">
      <w:pPr>
        <w:rPr>
          <w:i/>
          <w:iCs/>
          <w:lang w:val="en-US"/>
        </w:rPr>
      </w:pPr>
      <w:r w:rsidRPr="00713DA9">
        <w:rPr>
          <w:i/>
          <w:iCs/>
          <w:lang w:val="en-US"/>
        </w:rPr>
        <w:t>26 AS of HUF demonstrated income reported u/s 194 J of the IT Act, 1961 amounting to Rs.25 lakhs and TDS Deducted @ 10 %</w:t>
      </w:r>
    </w:p>
    <w:p w14:paraId="0F89788E" w14:textId="78DF5E65" w:rsidR="00713DA9" w:rsidRPr="00713DA9" w:rsidRDefault="00713DA9" w:rsidP="00232A35">
      <w:pPr>
        <w:rPr>
          <w:i/>
          <w:iCs/>
          <w:lang w:val="en-US"/>
        </w:rPr>
      </w:pPr>
      <w:r w:rsidRPr="00713DA9">
        <w:rPr>
          <w:i/>
          <w:iCs/>
          <w:lang w:val="en-US"/>
        </w:rPr>
        <w:t xml:space="preserve">Provide risks associated with for booking income in HUF capacity rather than individual capacity in a bullet point or tabular form.  Substantiate it with relevant case laws.  </w:t>
      </w:r>
    </w:p>
    <w:p w14:paraId="6684256D" w14:textId="45E8D2A7" w:rsidR="00713DA9" w:rsidRPr="00713DA9" w:rsidRDefault="00713DA9" w:rsidP="00232A35">
      <w:pPr>
        <w:rPr>
          <w:i/>
          <w:iCs/>
          <w:lang w:val="en-US"/>
        </w:rPr>
      </w:pPr>
      <w:r w:rsidRPr="00713DA9">
        <w:rPr>
          <w:i/>
          <w:iCs/>
          <w:lang w:val="en-US"/>
        </w:rPr>
        <w:t xml:space="preserve">Whether registration granted by GST authorities in HUF capacity is a conclusive </w:t>
      </w:r>
      <w:proofErr w:type="gramStart"/>
      <w:r w:rsidRPr="00713DA9">
        <w:rPr>
          <w:i/>
          <w:iCs/>
          <w:lang w:val="en-US"/>
        </w:rPr>
        <w:t>test ?</w:t>
      </w:r>
      <w:proofErr w:type="gramEnd"/>
    </w:p>
    <w:p w14:paraId="754D319E" w14:textId="77777777" w:rsidR="00713DA9" w:rsidRPr="00B5224E" w:rsidRDefault="00713DA9" w:rsidP="00232A35">
      <w:pPr>
        <w:rPr>
          <w:lang w:val="en-US"/>
        </w:rPr>
      </w:pPr>
    </w:p>
    <w:sectPr w:rsidR="00713DA9" w:rsidRPr="00B522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66FF"/>
    <w:multiLevelType w:val="hybridMultilevel"/>
    <w:tmpl w:val="282A1D3C"/>
    <w:lvl w:ilvl="0" w:tplc="40090001">
      <w:start w:val="1"/>
      <w:numFmt w:val="bullet"/>
      <w:lvlText w:val=""/>
      <w:lvlJc w:val="left"/>
      <w:pPr>
        <w:ind w:left="0" w:hanging="360"/>
      </w:pPr>
      <w:rPr>
        <w:rFonts w:ascii="Symbol" w:hAnsi="Symbol" w:hint="default"/>
      </w:rPr>
    </w:lvl>
    <w:lvl w:ilvl="1" w:tplc="40090003" w:tentative="1">
      <w:start w:val="1"/>
      <w:numFmt w:val="bullet"/>
      <w:lvlText w:val="o"/>
      <w:lvlJc w:val="left"/>
      <w:pPr>
        <w:ind w:left="720" w:hanging="360"/>
      </w:pPr>
      <w:rPr>
        <w:rFonts w:ascii="Courier New" w:hAnsi="Courier New" w:cs="Courier New" w:hint="default"/>
      </w:rPr>
    </w:lvl>
    <w:lvl w:ilvl="2" w:tplc="40090005" w:tentative="1">
      <w:start w:val="1"/>
      <w:numFmt w:val="bullet"/>
      <w:lvlText w:val=""/>
      <w:lvlJc w:val="left"/>
      <w:pPr>
        <w:ind w:left="1440" w:hanging="360"/>
      </w:pPr>
      <w:rPr>
        <w:rFonts w:ascii="Wingdings" w:hAnsi="Wingdings" w:hint="default"/>
      </w:rPr>
    </w:lvl>
    <w:lvl w:ilvl="3" w:tplc="40090001" w:tentative="1">
      <w:start w:val="1"/>
      <w:numFmt w:val="bullet"/>
      <w:lvlText w:val=""/>
      <w:lvlJc w:val="left"/>
      <w:pPr>
        <w:ind w:left="2160" w:hanging="360"/>
      </w:pPr>
      <w:rPr>
        <w:rFonts w:ascii="Symbol" w:hAnsi="Symbol" w:hint="default"/>
      </w:rPr>
    </w:lvl>
    <w:lvl w:ilvl="4" w:tplc="40090003" w:tentative="1">
      <w:start w:val="1"/>
      <w:numFmt w:val="bullet"/>
      <w:lvlText w:val="o"/>
      <w:lvlJc w:val="left"/>
      <w:pPr>
        <w:ind w:left="2880" w:hanging="360"/>
      </w:pPr>
      <w:rPr>
        <w:rFonts w:ascii="Courier New" w:hAnsi="Courier New" w:cs="Courier New" w:hint="default"/>
      </w:rPr>
    </w:lvl>
    <w:lvl w:ilvl="5" w:tplc="40090005" w:tentative="1">
      <w:start w:val="1"/>
      <w:numFmt w:val="bullet"/>
      <w:lvlText w:val=""/>
      <w:lvlJc w:val="left"/>
      <w:pPr>
        <w:ind w:left="3600" w:hanging="360"/>
      </w:pPr>
      <w:rPr>
        <w:rFonts w:ascii="Wingdings" w:hAnsi="Wingdings" w:hint="default"/>
      </w:rPr>
    </w:lvl>
    <w:lvl w:ilvl="6" w:tplc="40090001" w:tentative="1">
      <w:start w:val="1"/>
      <w:numFmt w:val="bullet"/>
      <w:lvlText w:val=""/>
      <w:lvlJc w:val="left"/>
      <w:pPr>
        <w:ind w:left="4320" w:hanging="360"/>
      </w:pPr>
      <w:rPr>
        <w:rFonts w:ascii="Symbol" w:hAnsi="Symbol" w:hint="default"/>
      </w:rPr>
    </w:lvl>
    <w:lvl w:ilvl="7" w:tplc="40090003" w:tentative="1">
      <w:start w:val="1"/>
      <w:numFmt w:val="bullet"/>
      <w:lvlText w:val="o"/>
      <w:lvlJc w:val="left"/>
      <w:pPr>
        <w:ind w:left="5040" w:hanging="360"/>
      </w:pPr>
      <w:rPr>
        <w:rFonts w:ascii="Courier New" w:hAnsi="Courier New" w:cs="Courier New" w:hint="default"/>
      </w:rPr>
    </w:lvl>
    <w:lvl w:ilvl="8" w:tplc="40090005" w:tentative="1">
      <w:start w:val="1"/>
      <w:numFmt w:val="bullet"/>
      <w:lvlText w:val=""/>
      <w:lvlJc w:val="left"/>
      <w:pPr>
        <w:ind w:left="5760" w:hanging="360"/>
      </w:pPr>
      <w:rPr>
        <w:rFonts w:ascii="Wingdings" w:hAnsi="Wingdings" w:hint="default"/>
      </w:rPr>
    </w:lvl>
  </w:abstractNum>
  <w:abstractNum w:abstractNumId="1" w15:restartNumberingAfterBreak="0">
    <w:nsid w:val="0D315053"/>
    <w:multiLevelType w:val="hybridMultilevel"/>
    <w:tmpl w:val="896EA7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F480312"/>
    <w:multiLevelType w:val="hybridMultilevel"/>
    <w:tmpl w:val="CEB8F684"/>
    <w:lvl w:ilvl="0" w:tplc="FF6C757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D6A9E"/>
    <w:multiLevelType w:val="hybridMultilevel"/>
    <w:tmpl w:val="D0D88558"/>
    <w:lvl w:ilvl="0" w:tplc="FF6C757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1E6A26"/>
    <w:multiLevelType w:val="hybridMultilevel"/>
    <w:tmpl w:val="268C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3351E9"/>
    <w:multiLevelType w:val="hybridMultilevel"/>
    <w:tmpl w:val="1A90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57E13"/>
    <w:multiLevelType w:val="hybridMultilevel"/>
    <w:tmpl w:val="CE201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35ED9"/>
    <w:multiLevelType w:val="hybridMultilevel"/>
    <w:tmpl w:val="F464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640CC1"/>
    <w:multiLevelType w:val="hybridMultilevel"/>
    <w:tmpl w:val="0844914E"/>
    <w:lvl w:ilvl="0" w:tplc="FF6C757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6A62BD"/>
    <w:multiLevelType w:val="hybridMultilevel"/>
    <w:tmpl w:val="7658A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2573E8"/>
    <w:multiLevelType w:val="hybridMultilevel"/>
    <w:tmpl w:val="D110CD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F14DCB"/>
    <w:multiLevelType w:val="hybridMultilevel"/>
    <w:tmpl w:val="5D2032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A6D6BDA"/>
    <w:multiLevelType w:val="hybridMultilevel"/>
    <w:tmpl w:val="D72426E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5EF36840"/>
    <w:multiLevelType w:val="hybridMultilevel"/>
    <w:tmpl w:val="53B80AD0"/>
    <w:lvl w:ilvl="0" w:tplc="FF6C7578">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35F029D"/>
    <w:multiLevelType w:val="hybridMultilevel"/>
    <w:tmpl w:val="D11475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A8C4305"/>
    <w:multiLevelType w:val="hybridMultilevel"/>
    <w:tmpl w:val="9C0E3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6805C62"/>
    <w:multiLevelType w:val="hybridMultilevel"/>
    <w:tmpl w:val="EA44D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1E6C89"/>
    <w:multiLevelType w:val="hybridMultilevel"/>
    <w:tmpl w:val="C4B49E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0"/>
  </w:num>
  <w:num w:numId="4">
    <w:abstractNumId w:val="17"/>
  </w:num>
  <w:num w:numId="5">
    <w:abstractNumId w:val="12"/>
  </w:num>
  <w:num w:numId="6">
    <w:abstractNumId w:val="17"/>
  </w:num>
  <w:num w:numId="7">
    <w:abstractNumId w:val="11"/>
  </w:num>
  <w:num w:numId="8">
    <w:abstractNumId w:val="15"/>
  </w:num>
  <w:num w:numId="9">
    <w:abstractNumId w:val="4"/>
  </w:num>
  <w:num w:numId="10">
    <w:abstractNumId w:val="3"/>
  </w:num>
  <w:num w:numId="11">
    <w:abstractNumId w:val="13"/>
  </w:num>
  <w:num w:numId="12">
    <w:abstractNumId w:val="8"/>
  </w:num>
  <w:num w:numId="13">
    <w:abstractNumId w:val="2"/>
  </w:num>
  <w:num w:numId="14">
    <w:abstractNumId w:val="10"/>
  </w:num>
  <w:num w:numId="15">
    <w:abstractNumId w:val="5"/>
  </w:num>
  <w:num w:numId="16">
    <w:abstractNumId w:val="16"/>
  </w:num>
  <w:num w:numId="17">
    <w:abstractNumId w:val="6"/>
  </w:num>
  <w:num w:numId="18">
    <w:abstractNumId w:val="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6B1"/>
    <w:rsid w:val="00001D91"/>
    <w:rsid w:val="00004375"/>
    <w:rsid w:val="0000799F"/>
    <w:rsid w:val="0001007F"/>
    <w:rsid w:val="0001242A"/>
    <w:rsid w:val="00022C80"/>
    <w:rsid w:val="0003021D"/>
    <w:rsid w:val="00036ACB"/>
    <w:rsid w:val="00060224"/>
    <w:rsid w:val="00070649"/>
    <w:rsid w:val="00085FE7"/>
    <w:rsid w:val="000B0330"/>
    <w:rsid w:val="000B19BF"/>
    <w:rsid w:val="000B28A5"/>
    <w:rsid w:val="000B2AA5"/>
    <w:rsid w:val="000B4471"/>
    <w:rsid w:val="000C4812"/>
    <w:rsid w:val="000D0F47"/>
    <w:rsid w:val="000D2B85"/>
    <w:rsid w:val="000E6439"/>
    <w:rsid w:val="000F3090"/>
    <w:rsid w:val="001032FC"/>
    <w:rsid w:val="00106051"/>
    <w:rsid w:val="001074DE"/>
    <w:rsid w:val="00115F50"/>
    <w:rsid w:val="00123352"/>
    <w:rsid w:val="00125C3D"/>
    <w:rsid w:val="0012601E"/>
    <w:rsid w:val="00126705"/>
    <w:rsid w:val="00145621"/>
    <w:rsid w:val="001516DD"/>
    <w:rsid w:val="00156BC2"/>
    <w:rsid w:val="00183DCA"/>
    <w:rsid w:val="001920B1"/>
    <w:rsid w:val="001967C7"/>
    <w:rsid w:val="001A425B"/>
    <w:rsid w:val="001B6D59"/>
    <w:rsid w:val="001C45F4"/>
    <w:rsid w:val="001C663B"/>
    <w:rsid w:val="001E314D"/>
    <w:rsid w:val="001F0E7B"/>
    <w:rsid w:val="001F688E"/>
    <w:rsid w:val="00210D00"/>
    <w:rsid w:val="00211E7F"/>
    <w:rsid w:val="002120B7"/>
    <w:rsid w:val="0021490F"/>
    <w:rsid w:val="002149EF"/>
    <w:rsid w:val="00232A35"/>
    <w:rsid w:val="002438C1"/>
    <w:rsid w:val="002443A8"/>
    <w:rsid w:val="00267622"/>
    <w:rsid w:val="002736A8"/>
    <w:rsid w:val="00284C97"/>
    <w:rsid w:val="002867B9"/>
    <w:rsid w:val="00286FD5"/>
    <w:rsid w:val="00293083"/>
    <w:rsid w:val="00293CAE"/>
    <w:rsid w:val="002A23E8"/>
    <w:rsid w:val="002A571D"/>
    <w:rsid w:val="002B3613"/>
    <w:rsid w:val="002C535A"/>
    <w:rsid w:val="002C6036"/>
    <w:rsid w:val="002C6DA5"/>
    <w:rsid w:val="002E07FD"/>
    <w:rsid w:val="003166B1"/>
    <w:rsid w:val="00320EEF"/>
    <w:rsid w:val="003227CC"/>
    <w:rsid w:val="0032698A"/>
    <w:rsid w:val="003312E5"/>
    <w:rsid w:val="003602DC"/>
    <w:rsid w:val="00367D22"/>
    <w:rsid w:val="00372F46"/>
    <w:rsid w:val="003A7240"/>
    <w:rsid w:val="003C62A1"/>
    <w:rsid w:val="003C6750"/>
    <w:rsid w:val="003D20EE"/>
    <w:rsid w:val="003D7942"/>
    <w:rsid w:val="003E183C"/>
    <w:rsid w:val="003E3F5E"/>
    <w:rsid w:val="003F4CEF"/>
    <w:rsid w:val="003F79FE"/>
    <w:rsid w:val="004040E5"/>
    <w:rsid w:val="00405287"/>
    <w:rsid w:val="00411952"/>
    <w:rsid w:val="00412B2E"/>
    <w:rsid w:val="00423179"/>
    <w:rsid w:val="00423489"/>
    <w:rsid w:val="00430808"/>
    <w:rsid w:val="004325B9"/>
    <w:rsid w:val="004372D8"/>
    <w:rsid w:val="004535B0"/>
    <w:rsid w:val="00461047"/>
    <w:rsid w:val="00461379"/>
    <w:rsid w:val="00464270"/>
    <w:rsid w:val="00471094"/>
    <w:rsid w:val="004726F8"/>
    <w:rsid w:val="0048334B"/>
    <w:rsid w:val="004860FB"/>
    <w:rsid w:val="0049012A"/>
    <w:rsid w:val="004B5CEA"/>
    <w:rsid w:val="004C213E"/>
    <w:rsid w:val="004C6D28"/>
    <w:rsid w:val="004E69C6"/>
    <w:rsid w:val="005001C6"/>
    <w:rsid w:val="0051373A"/>
    <w:rsid w:val="00516649"/>
    <w:rsid w:val="00534DFD"/>
    <w:rsid w:val="0054272E"/>
    <w:rsid w:val="0054676E"/>
    <w:rsid w:val="005541D4"/>
    <w:rsid w:val="00570E5D"/>
    <w:rsid w:val="005852D2"/>
    <w:rsid w:val="005908BB"/>
    <w:rsid w:val="00590AB4"/>
    <w:rsid w:val="005929F2"/>
    <w:rsid w:val="005A3D05"/>
    <w:rsid w:val="005B421D"/>
    <w:rsid w:val="005B4BFD"/>
    <w:rsid w:val="005C330B"/>
    <w:rsid w:val="005C6B16"/>
    <w:rsid w:val="005D0168"/>
    <w:rsid w:val="005D7AD4"/>
    <w:rsid w:val="005F00F9"/>
    <w:rsid w:val="00602B8B"/>
    <w:rsid w:val="006053B9"/>
    <w:rsid w:val="006143A3"/>
    <w:rsid w:val="00626776"/>
    <w:rsid w:val="00637153"/>
    <w:rsid w:val="006466F2"/>
    <w:rsid w:val="00662EAD"/>
    <w:rsid w:val="00672069"/>
    <w:rsid w:val="00673572"/>
    <w:rsid w:val="006770B2"/>
    <w:rsid w:val="00677C43"/>
    <w:rsid w:val="006938A9"/>
    <w:rsid w:val="006A3BFF"/>
    <w:rsid w:val="006E1E27"/>
    <w:rsid w:val="006E5709"/>
    <w:rsid w:val="006E7D04"/>
    <w:rsid w:val="007008AF"/>
    <w:rsid w:val="007033BD"/>
    <w:rsid w:val="00704234"/>
    <w:rsid w:val="00712425"/>
    <w:rsid w:val="00713DA9"/>
    <w:rsid w:val="00715921"/>
    <w:rsid w:val="0072581B"/>
    <w:rsid w:val="00734649"/>
    <w:rsid w:val="00741061"/>
    <w:rsid w:val="00752339"/>
    <w:rsid w:val="0075550D"/>
    <w:rsid w:val="00755FD9"/>
    <w:rsid w:val="00761BA7"/>
    <w:rsid w:val="00774637"/>
    <w:rsid w:val="007815ED"/>
    <w:rsid w:val="00783D56"/>
    <w:rsid w:val="007A0828"/>
    <w:rsid w:val="007B45AC"/>
    <w:rsid w:val="007B69E9"/>
    <w:rsid w:val="007D0E19"/>
    <w:rsid w:val="007D2F75"/>
    <w:rsid w:val="00815B5F"/>
    <w:rsid w:val="0082055C"/>
    <w:rsid w:val="008263C5"/>
    <w:rsid w:val="00853962"/>
    <w:rsid w:val="00861658"/>
    <w:rsid w:val="00862423"/>
    <w:rsid w:val="00876AE8"/>
    <w:rsid w:val="008816CE"/>
    <w:rsid w:val="00885E58"/>
    <w:rsid w:val="008B0B8C"/>
    <w:rsid w:val="008B41B1"/>
    <w:rsid w:val="008C0546"/>
    <w:rsid w:val="008C5797"/>
    <w:rsid w:val="008D4271"/>
    <w:rsid w:val="008E3B75"/>
    <w:rsid w:val="008E3F22"/>
    <w:rsid w:val="00913C52"/>
    <w:rsid w:val="00914FD9"/>
    <w:rsid w:val="009344D4"/>
    <w:rsid w:val="00942441"/>
    <w:rsid w:val="009429C2"/>
    <w:rsid w:val="00945A48"/>
    <w:rsid w:val="00950113"/>
    <w:rsid w:val="0095238F"/>
    <w:rsid w:val="009531C3"/>
    <w:rsid w:val="0096017C"/>
    <w:rsid w:val="0096393E"/>
    <w:rsid w:val="009643E1"/>
    <w:rsid w:val="00967BE0"/>
    <w:rsid w:val="0098431E"/>
    <w:rsid w:val="00993592"/>
    <w:rsid w:val="00995923"/>
    <w:rsid w:val="009A2714"/>
    <w:rsid w:val="009A3E2D"/>
    <w:rsid w:val="009B599E"/>
    <w:rsid w:val="009D265D"/>
    <w:rsid w:val="009F23FB"/>
    <w:rsid w:val="009F45BF"/>
    <w:rsid w:val="009F65E2"/>
    <w:rsid w:val="00A15B96"/>
    <w:rsid w:val="00A3155F"/>
    <w:rsid w:val="00A347F5"/>
    <w:rsid w:val="00A45BD1"/>
    <w:rsid w:val="00A56612"/>
    <w:rsid w:val="00A66406"/>
    <w:rsid w:val="00A7282D"/>
    <w:rsid w:val="00A74C05"/>
    <w:rsid w:val="00AB5369"/>
    <w:rsid w:val="00AC0B12"/>
    <w:rsid w:val="00AE21C6"/>
    <w:rsid w:val="00AF18A8"/>
    <w:rsid w:val="00B042D0"/>
    <w:rsid w:val="00B052AD"/>
    <w:rsid w:val="00B50E1B"/>
    <w:rsid w:val="00B51BF4"/>
    <w:rsid w:val="00B5224E"/>
    <w:rsid w:val="00B64F0D"/>
    <w:rsid w:val="00B80970"/>
    <w:rsid w:val="00B8215B"/>
    <w:rsid w:val="00BB0D39"/>
    <w:rsid w:val="00BB7B7E"/>
    <w:rsid w:val="00C0588B"/>
    <w:rsid w:val="00C06358"/>
    <w:rsid w:val="00C31720"/>
    <w:rsid w:val="00C32AFC"/>
    <w:rsid w:val="00C3552F"/>
    <w:rsid w:val="00C4120A"/>
    <w:rsid w:val="00C44850"/>
    <w:rsid w:val="00C617B8"/>
    <w:rsid w:val="00C62EFF"/>
    <w:rsid w:val="00C66A39"/>
    <w:rsid w:val="00C6776B"/>
    <w:rsid w:val="00C821C7"/>
    <w:rsid w:val="00C839D3"/>
    <w:rsid w:val="00C84385"/>
    <w:rsid w:val="00C8682E"/>
    <w:rsid w:val="00CA19F3"/>
    <w:rsid w:val="00CA1C72"/>
    <w:rsid w:val="00CA415A"/>
    <w:rsid w:val="00CA54BF"/>
    <w:rsid w:val="00CB025C"/>
    <w:rsid w:val="00CD0630"/>
    <w:rsid w:val="00CD5AD9"/>
    <w:rsid w:val="00CE5E63"/>
    <w:rsid w:val="00D100F2"/>
    <w:rsid w:val="00D125BB"/>
    <w:rsid w:val="00D1496A"/>
    <w:rsid w:val="00D52FC7"/>
    <w:rsid w:val="00D541A2"/>
    <w:rsid w:val="00D62C51"/>
    <w:rsid w:val="00D709A4"/>
    <w:rsid w:val="00D72784"/>
    <w:rsid w:val="00D87B80"/>
    <w:rsid w:val="00DB58D9"/>
    <w:rsid w:val="00DB5D7C"/>
    <w:rsid w:val="00DC005F"/>
    <w:rsid w:val="00DC332A"/>
    <w:rsid w:val="00DC4599"/>
    <w:rsid w:val="00DC61AD"/>
    <w:rsid w:val="00DD4A89"/>
    <w:rsid w:val="00DE7C5D"/>
    <w:rsid w:val="00DF07B4"/>
    <w:rsid w:val="00DF4D56"/>
    <w:rsid w:val="00E31C34"/>
    <w:rsid w:val="00E32D32"/>
    <w:rsid w:val="00E454C0"/>
    <w:rsid w:val="00E50AE7"/>
    <w:rsid w:val="00E83E22"/>
    <w:rsid w:val="00E85150"/>
    <w:rsid w:val="00E972BA"/>
    <w:rsid w:val="00EA5E35"/>
    <w:rsid w:val="00EB5C72"/>
    <w:rsid w:val="00ED1522"/>
    <w:rsid w:val="00F01237"/>
    <w:rsid w:val="00F0182C"/>
    <w:rsid w:val="00F26545"/>
    <w:rsid w:val="00F353E7"/>
    <w:rsid w:val="00F43667"/>
    <w:rsid w:val="00F462E8"/>
    <w:rsid w:val="00F61147"/>
    <w:rsid w:val="00F716FB"/>
    <w:rsid w:val="00F82AB3"/>
    <w:rsid w:val="00F865F0"/>
    <w:rsid w:val="00FA09E4"/>
    <w:rsid w:val="00FA6D9E"/>
    <w:rsid w:val="00FB4FB1"/>
    <w:rsid w:val="00FB76CD"/>
    <w:rsid w:val="00FC3582"/>
    <w:rsid w:val="00FC372B"/>
    <w:rsid w:val="00FC5F7A"/>
    <w:rsid w:val="00FD022D"/>
    <w:rsid w:val="00FD731D"/>
    <w:rsid w:val="00FE2D7D"/>
    <w:rsid w:val="00FF4D3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754CA"/>
  <w15:chartTrackingRefBased/>
  <w15:docId w15:val="{576B4AB8-A9CD-4768-A34E-F752052C0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6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6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66B1"/>
    <w:pPr>
      <w:ind w:left="720"/>
      <w:contextualSpacing/>
    </w:pPr>
  </w:style>
  <w:style w:type="character" w:styleId="Hyperlink">
    <w:name w:val="Hyperlink"/>
    <w:basedOn w:val="DefaultParagraphFont"/>
    <w:uiPriority w:val="99"/>
    <w:unhideWhenUsed/>
    <w:rsid w:val="00C839D3"/>
    <w:rPr>
      <w:color w:val="0563C1" w:themeColor="hyperlink"/>
      <w:u w:val="single"/>
    </w:rPr>
  </w:style>
  <w:style w:type="character" w:customStyle="1" w:styleId="UnresolvedMention1">
    <w:name w:val="Unresolved Mention1"/>
    <w:basedOn w:val="DefaultParagraphFont"/>
    <w:uiPriority w:val="99"/>
    <w:semiHidden/>
    <w:unhideWhenUsed/>
    <w:rsid w:val="00C839D3"/>
    <w:rPr>
      <w:color w:val="605E5C"/>
      <w:shd w:val="clear" w:color="auto" w:fill="E1DFDD"/>
    </w:rPr>
  </w:style>
  <w:style w:type="character" w:styleId="UnresolvedMention">
    <w:name w:val="Unresolved Mention"/>
    <w:basedOn w:val="DefaultParagraphFont"/>
    <w:uiPriority w:val="99"/>
    <w:semiHidden/>
    <w:unhideWhenUsed/>
    <w:rsid w:val="00C839D3"/>
    <w:rPr>
      <w:color w:val="605E5C"/>
      <w:shd w:val="clear" w:color="auto" w:fill="E1DFDD"/>
    </w:rPr>
  </w:style>
  <w:style w:type="paragraph" w:styleId="Header">
    <w:name w:val="header"/>
    <w:basedOn w:val="Normal"/>
    <w:link w:val="HeaderChar"/>
    <w:uiPriority w:val="99"/>
    <w:unhideWhenUsed/>
    <w:rsid w:val="00461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047"/>
  </w:style>
  <w:style w:type="character" w:customStyle="1" w:styleId="xmsohyperlink">
    <w:name w:val="x_msohyperlink"/>
    <w:basedOn w:val="DefaultParagraphFont"/>
    <w:rsid w:val="00FD731D"/>
  </w:style>
  <w:style w:type="character" w:styleId="FollowedHyperlink">
    <w:name w:val="FollowedHyperlink"/>
    <w:basedOn w:val="DefaultParagraphFont"/>
    <w:uiPriority w:val="99"/>
    <w:semiHidden/>
    <w:unhideWhenUsed/>
    <w:rsid w:val="00AC0B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0393">
      <w:bodyDiv w:val="1"/>
      <w:marLeft w:val="0"/>
      <w:marRight w:val="0"/>
      <w:marTop w:val="0"/>
      <w:marBottom w:val="0"/>
      <w:divBdr>
        <w:top w:val="none" w:sz="0" w:space="0" w:color="auto"/>
        <w:left w:val="none" w:sz="0" w:space="0" w:color="auto"/>
        <w:bottom w:val="none" w:sz="0" w:space="0" w:color="auto"/>
        <w:right w:val="none" w:sz="0" w:space="0" w:color="auto"/>
      </w:divBdr>
    </w:div>
    <w:div w:id="214506867">
      <w:bodyDiv w:val="1"/>
      <w:marLeft w:val="0"/>
      <w:marRight w:val="0"/>
      <w:marTop w:val="0"/>
      <w:marBottom w:val="0"/>
      <w:divBdr>
        <w:top w:val="none" w:sz="0" w:space="0" w:color="auto"/>
        <w:left w:val="none" w:sz="0" w:space="0" w:color="auto"/>
        <w:bottom w:val="none" w:sz="0" w:space="0" w:color="auto"/>
        <w:right w:val="none" w:sz="0" w:space="0" w:color="auto"/>
      </w:divBdr>
    </w:div>
    <w:div w:id="348725371">
      <w:bodyDiv w:val="1"/>
      <w:marLeft w:val="0"/>
      <w:marRight w:val="0"/>
      <w:marTop w:val="0"/>
      <w:marBottom w:val="0"/>
      <w:divBdr>
        <w:top w:val="none" w:sz="0" w:space="0" w:color="auto"/>
        <w:left w:val="none" w:sz="0" w:space="0" w:color="auto"/>
        <w:bottom w:val="none" w:sz="0" w:space="0" w:color="auto"/>
        <w:right w:val="none" w:sz="0" w:space="0" w:color="auto"/>
      </w:divBdr>
    </w:div>
    <w:div w:id="499390176">
      <w:bodyDiv w:val="1"/>
      <w:marLeft w:val="0"/>
      <w:marRight w:val="0"/>
      <w:marTop w:val="0"/>
      <w:marBottom w:val="0"/>
      <w:divBdr>
        <w:top w:val="none" w:sz="0" w:space="0" w:color="auto"/>
        <w:left w:val="none" w:sz="0" w:space="0" w:color="auto"/>
        <w:bottom w:val="none" w:sz="0" w:space="0" w:color="auto"/>
        <w:right w:val="none" w:sz="0" w:space="0" w:color="auto"/>
      </w:divBdr>
    </w:div>
    <w:div w:id="508519849">
      <w:bodyDiv w:val="1"/>
      <w:marLeft w:val="0"/>
      <w:marRight w:val="0"/>
      <w:marTop w:val="0"/>
      <w:marBottom w:val="0"/>
      <w:divBdr>
        <w:top w:val="none" w:sz="0" w:space="0" w:color="auto"/>
        <w:left w:val="none" w:sz="0" w:space="0" w:color="auto"/>
        <w:bottom w:val="none" w:sz="0" w:space="0" w:color="auto"/>
        <w:right w:val="none" w:sz="0" w:space="0" w:color="auto"/>
      </w:divBdr>
      <w:divsChild>
        <w:div w:id="2142381446">
          <w:marLeft w:val="0"/>
          <w:marRight w:val="0"/>
          <w:marTop w:val="0"/>
          <w:marBottom w:val="0"/>
          <w:divBdr>
            <w:top w:val="none" w:sz="0" w:space="0" w:color="auto"/>
            <w:left w:val="none" w:sz="0" w:space="0" w:color="auto"/>
            <w:bottom w:val="none" w:sz="0" w:space="0" w:color="auto"/>
            <w:right w:val="none" w:sz="0" w:space="0" w:color="auto"/>
          </w:divBdr>
        </w:div>
      </w:divsChild>
    </w:div>
    <w:div w:id="611329399">
      <w:bodyDiv w:val="1"/>
      <w:marLeft w:val="0"/>
      <w:marRight w:val="0"/>
      <w:marTop w:val="0"/>
      <w:marBottom w:val="0"/>
      <w:divBdr>
        <w:top w:val="none" w:sz="0" w:space="0" w:color="auto"/>
        <w:left w:val="none" w:sz="0" w:space="0" w:color="auto"/>
        <w:bottom w:val="none" w:sz="0" w:space="0" w:color="auto"/>
        <w:right w:val="none" w:sz="0" w:space="0" w:color="auto"/>
      </w:divBdr>
    </w:div>
    <w:div w:id="798762383">
      <w:bodyDiv w:val="1"/>
      <w:marLeft w:val="0"/>
      <w:marRight w:val="0"/>
      <w:marTop w:val="0"/>
      <w:marBottom w:val="0"/>
      <w:divBdr>
        <w:top w:val="none" w:sz="0" w:space="0" w:color="auto"/>
        <w:left w:val="none" w:sz="0" w:space="0" w:color="auto"/>
        <w:bottom w:val="none" w:sz="0" w:space="0" w:color="auto"/>
        <w:right w:val="none" w:sz="0" w:space="0" w:color="auto"/>
      </w:divBdr>
    </w:div>
    <w:div w:id="866066289">
      <w:bodyDiv w:val="1"/>
      <w:marLeft w:val="0"/>
      <w:marRight w:val="0"/>
      <w:marTop w:val="0"/>
      <w:marBottom w:val="0"/>
      <w:divBdr>
        <w:top w:val="none" w:sz="0" w:space="0" w:color="auto"/>
        <w:left w:val="none" w:sz="0" w:space="0" w:color="auto"/>
        <w:bottom w:val="none" w:sz="0" w:space="0" w:color="auto"/>
        <w:right w:val="none" w:sz="0" w:space="0" w:color="auto"/>
      </w:divBdr>
    </w:div>
    <w:div w:id="1389376670">
      <w:bodyDiv w:val="1"/>
      <w:marLeft w:val="0"/>
      <w:marRight w:val="0"/>
      <w:marTop w:val="0"/>
      <w:marBottom w:val="0"/>
      <w:divBdr>
        <w:top w:val="none" w:sz="0" w:space="0" w:color="auto"/>
        <w:left w:val="none" w:sz="0" w:space="0" w:color="auto"/>
        <w:bottom w:val="none" w:sz="0" w:space="0" w:color="auto"/>
        <w:right w:val="none" w:sz="0" w:space="0" w:color="auto"/>
      </w:divBdr>
    </w:div>
    <w:div w:id="1523738387">
      <w:bodyDiv w:val="1"/>
      <w:marLeft w:val="0"/>
      <w:marRight w:val="0"/>
      <w:marTop w:val="0"/>
      <w:marBottom w:val="0"/>
      <w:divBdr>
        <w:top w:val="none" w:sz="0" w:space="0" w:color="auto"/>
        <w:left w:val="none" w:sz="0" w:space="0" w:color="auto"/>
        <w:bottom w:val="none" w:sz="0" w:space="0" w:color="auto"/>
        <w:right w:val="none" w:sz="0" w:space="0" w:color="auto"/>
      </w:divBdr>
    </w:div>
    <w:div w:id="1708607253">
      <w:bodyDiv w:val="1"/>
      <w:marLeft w:val="0"/>
      <w:marRight w:val="0"/>
      <w:marTop w:val="0"/>
      <w:marBottom w:val="0"/>
      <w:divBdr>
        <w:top w:val="none" w:sz="0" w:space="0" w:color="auto"/>
        <w:left w:val="none" w:sz="0" w:space="0" w:color="auto"/>
        <w:bottom w:val="none" w:sz="0" w:space="0" w:color="auto"/>
        <w:right w:val="none" w:sz="0" w:space="0" w:color="auto"/>
      </w:divBdr>
    </w:div>
    <w:div w:id="1950429469">
      <w:bodyDiv w:val="1"/>
      <w:marLeft w:val="0"/>
      <w:marRight w:val="0"/>
      <w:marTop w:val="0"/>
      <w:marBottom w:val="0"/>
      <w:divBdr>
        <w:top w:val="none" w:sz="0" w:space="0" w:color="auto"/>
        <w:left w:val="none" w:sz="0" w:space="0" w:color="auto"/>
        <w:bottom w:val="none" w:sz="0" w:space="0" w:color="auto"/>
        <w:right w:val="none" w:sz="0" w:space="0" w:color="auto"/>
      </w:divBdr>
    </w:div>
    <w:div w:id="21265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4FC59-D7CB-4E0C-A31D-8C87A63C7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3</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Committee on International Taxation</dc:creator>
  <cp:keywords/>
  <dc:description/>
  <cp:lastModifiedBy>archana.sane@outlook.com</cp:lastModifiedBy>
  <cp:revision>176</cp:revision>
  <cp:lastPrinted>2026-04-08T05:08:00Z</cp:lastPrinted>
  <dcterms:created xsi:type="dcterms:W3CDTF">2024-03-06T09:29:00Z</dcterms:created>
  <dcterms:modified xsi:type="dcterms:W3CDTF">2026-07-09T08:09:00Z</dcterms:modified>
</cp:coreProperties>
</file>